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智能体搭建·课后作业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：把推荐助手升级为「可服务两类读者」的版本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：1 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：纸质说明书或在线文档均可；若在平台房间内继续补充讨论，可把结论写在课堂板书记录区，教师将在下一节课抽查。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把课堂上的四要素指令完整誊抄一遍，并补上第五类使用者，写出它与原版的差异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把助手升级为「同时服务两类读者」的版本，说明**哪一句必须改**，以及为什么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写一份 300 字以内的使用说明：谁可以用、什么时候用、它答错了怎么判断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提交前自查清单（逐项打勾）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角色行写清了知识来源，不只是形容词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约束行写了它不能做什么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没有把清单外的书名当作真实在架信息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2189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Chatbot-Arena-main-U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18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2｜同一问题由两个不同助手同时作答，读者可以投票选出更好的那一个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观察上图：左边和右边回答的是</w:t>
      </w:r>
      <w:r>
        <w:rPr>
          <w:rFonts w:ascii="Helvetica Neue" w:hAnsi="Helvetica Neue" w:eastAsia="PingFang SC"/>
          <w:b/>
          <w:color w:val="242A33"/>
          <w:sz w:val="21"/>
        </w:rPr>
        <w:t>同一个问题</w:t>
      </w:r>
      <w:r>
        <w:rPr>
          <w:rFonts w:ascii="Helvetica Neue" w:hAnsi="Helvetica Neue" w:eastAsia="PingFang SC"/>
          <w:color w:val="242A33"/>
          <w:sz w:val="21"/>
        </w:rPr>
        <w:t>，但两份回答没有作者署名，只标着甲、乙。</w:t>
      </w:r>
      <w:r>
        <w:rPr>
          <w:rFonts w:ascii="Helvetica Neue" w:hAnsi="Helvetica Neue" w:eastAsia="PingFang SC"/>
          <w:b/>
          <w:color w:val="242A33"/>
          <w:sz w:val="21"/>
        </w:rPr>
        <w:t>如果是你，你选哪一份？你凭什么判断？</w:t>
      </w:r>
      <w:r>
        <w:rPr>
          <w:rFonts w:ascii="Helvetica Neue" w:hAnsi="Helvetica Neue" w:eastAsia="PingFang SC"/>
          <w:color w:val="242A33"/>
          <w:sz w:val="21"/>
        </w:rPr>
        <w:t xml:space="preserve"> 用本课学的四要素回答，不要求标准答案。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